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2551" w14:textId="367460F1" w:rsidR="00A66BF5" w:rsidRDefault="00BB3742">
      <w:pPr>
        <w:jc w:val="center"/>
        <w:rPr>
          <w:rFonts w:ascii="Tahoma" w:hAnsi="Tahoma" w:cs="Tahoma"/>
          <w:b/>
          <w:sz w:val="52"/>
          <w:szCs w:val="52"/>
        </w:rPr>
      </w:pPr>
      <w:r>
        <w:rPr>
          <w:rFonts w:ascii="Tahoma" w:hAnsi="Tahoma" w:cs="Tahoma"/>
          <w:b/>
          <w:noProof/>
          <w:sz w:val="52"/>
          <w:szCs w:val="52"/>
        </w:rPr>
        <w:drawing>
          <wp:anchor distT="0" distB="0" distL="114300" distR="114300" simplePos="0" relativeHeight="251661312" behindDoc="0" locked="0" layoutInCell="1" allowOverlap="1" wp14:anchorId="004A3930" wp14:editId="0B7D8192">
            <wp:simplePos x="0" y="0"/>
            <wp:positionH relativeFrom="column">
              <wp:posOffset>-100965</wp:posOffset>
            </wp:positionH>
            <wp:positionV relativeFrom="paragraph">
              <wp:posOffset>408305</wp:posOffset>
            </wp:positionV>
            <wp:extent cx="8382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anchor>
        </w:drawing>
      </w:r>
    </w:p>
    <w:p w14:paraId="01496676" w14:textId="29B7E0E8" w:rsidR="00A66BF5" w:rsidRDefault="00BB3742">
      <w:pPr>
        <w:jc w:val="center"/>
        <w:rPr>
          <w:rFonts w:ascii="Tahoma" w:hAnsi="Tahoma" w:cs="Tahoma"/>
          <w:b/>
          <w:sz w:val="52"/>
          <w:szCs w:val="52"/>
        </w:rPr>
      </w:pPr>
      <w:r>
        <w:rPr>
          <w:rFonts w:ascii="Tahoma" w:hAnsi="Tahoma" w:cs="Tahoma"/>
          <w:b/>
          <w:noProof/>
          <w:sz w:val="52"/>
          <w:szCs w:val="52"/>
        </w:rPr>
        <w:drawing>
          <wp:anchor distT="0" distB="0" distL="114300" distR="114300" simplePos="0" relativeHeight="251662336" behindDoc="0" locked="0" layoutInCell="1" allowOverlap="1" wp14:anchorId="1E2FD421" wp14:editId="47C23E85">
            <wp:simplePos x="0" y="0"/>
            <wp:positionH relativeFrom="column">
              <wp:posOffset>737235</wp:posOffset>
            </wp:positionH>
            <wp:positionV relativeFrom="paragraph">
              <wp:posOffset>62230</wp:posOffset>
            </wp:positionV>
            <wp:extent cx="6065259" cy="869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259" cy="869950"/>
                    </a:xfrm>
                    <a:prstGeom prst="rect">
                      <a:avLst/>
                    </a:prstGeom>
                    <a:noFill/>
                  </pic:spPr>
                </pic:pic>
              </a:graphicData>
            </a:graphic>
          </wp:anchor>
        </w:drawing>
      </w:r>
    </w:p>
    <w:p w14:paraId="4954472E" w14:textId="77777777" w:rsidR="00BB3742" w:rsidRDefault="00BB3742">
      <w:pPr>
        <w:jc w:val="center"/>
        <w:rPr>
          <w:rFonts w:ascii="Tahoma" w:hAnsi="Tahoma" w:cs="Tahoma"/>
          <w:b/>
          <w:sz w:val="52"/>
          <w:szCs w:val="52"/>
        </w:rPr>
      </w:pPr>
    </w:p>
    <w:p w14:paraId="270F95C1" w14:textId="70E83CD3" w:rsidR="00BB3742" w:rsidRDefault="00BB3742">
      <w:pPr>
        <w:jc w:val="center"/>
        <w:rPr>
          <w:rFonts w:ascii="Tahoma" w:hAnsi="Tahoma" w:cs="Tahoma"/>
          <w:b/>
          <w:sz w:val="52"/>
          <w:szCs w:val="52"/>
        </w:rPr>
      </w:pPr>
    </w:p>
    <w:p w14:paraId="3BB51A35" w14:textId="62D768CF" w:rsidR="00EF17FC" w:rsidRDefault="00E849A3">
      <w:pPr>
        <w:jc w:val="center"/>
        <w:rPr>
          <w:rFonts w:ascii="Tahoma" w:hAnsi="Tahoma" w:cs="Tahoma"/>
          <w:b/>
          <w:sz w:val="52"/>
          <w:szCs w:val="52"/>
        </w:rPr>
      </w:pPr>
      <w:r>
        <w:rPr>
          <w:rFonts w:ascii="Tahoma" w:hAnsi="Tahoma" w:cs="Tahoma"/>
          <w:b/>
          <w:sz w:val="52"/>
          <w:szCs w:val="52"/>
        </w:rPr>
        <w:t>2023</w:t>
      </w:r>
      <w:r w:rsidR="00EF17FC">
        <w:rPr>
          <w:rFonts w:ascii="Tahoma" w:hAnsi="Tahoma" w:cs="Tahoma"/>
          <w:b/>
          <w:sz w:val="52"/>
          <w:szCs w:val="52"/>
        </w:rPr>
        <w:t xml:space="preserve"> Regional </w:t>
      </w:r>
      <w:r w:rsidR="002D7AC2">
        <w:rPr>
          <w:rFonts w:ascii="Tahoma" w:hAnsi="Tahoma" w:cs="Tahoma"/>
          <w:b/>
          <w:sz w:val="52"/>
          <w:szCs w:val="52"/>
        </w:rPr>
        <w:t>Conference</w:t>
      </w:r>
    </w:p>
    <w:p w14:paraId="2DBB3B12" w14:textId="187257AD" w:rsidR="00EF17FC" w:rsidRDefault="00FE5096">
      <w:pPr>
        <w:jc w:val="center"/>
        <w:rPr>
          <w:rFonts w:ascii="Tahoma" w:hAnsi="Tahoma" w:cs="Tahoma"/>
          <w:sz w:val="32"/>
          <w:szCs w:val="32"/>
        </w:rPr>
      </w:pPr>
      <w:r>
        <w:rPr>
          <w:noProof/>
        </w:rPr>
        <mc:AlternateContent>
          <mc:Choice Requires="wps">
            <w:drawing>
              <wp:anchor distT="0" distB="0" distL="114300" distR="114300" simplePos="0" relativeHeight="251660288" behindDoc="0" locked="0" layoutInCell="1" allowOverlap="1" wp14:anchorId="4D7CC850" wp14:editId="07748855">
                <wp:simplePos x="0" y="0"/>
                <wp:positionH relativeFrom="column">
                  <wp:posOffset>-218346</wp:posOffset>
                </wp:positionH>
                <wp:positionV relativeFrom="paragraph">
                  <wp:posOffset>238760</wp:posOffset>
                </wp:positionV>
                <wp:extent cx="7145655" cy="5733738"/>
                <wp:effectExtent l="0" t="0" r="0" b="0"/>
                <wp:wrapNone/>
                <wp:docPr id="1" name="Text Box 1"/>
                <wp:cNvGraphicFramePr/>
                <a:graphic xmlns:a="http://schemas.openxmlformats.org/drawingml/2006/main">
                  <a:graphicData uri="http://schemas.microsoft.com/office/word/2010/wordprocessingShape">
                    <wps:wsp>
                      <wps:cNvSpPr txBox="1"/>
                      <wps:spPr>
                        <a:xfrm>
                          <a:off x="0" y="0"/>
                          <a:ext cx="7145655" cy="5733738"/>
                        </a:xfrm>
                        <a:prstGeom prst="rect">
                          <a:avLst/>
                        </a:prstGeom>
                        <a:noFill/>
                        <a:ln>
                          <a:noFill/>
                        </a:ln>
                      </wps:spPr>
                      <wps:txbx>
                        <w:txbxContent>
                          <w:p w14:paraId="0E00E12D" w14:textId="5FB8FA67" w:rsidR="003851A7" w:rsidRPr="00E849A3" w:rsidRDefault="008F1C7C"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Conference Registration Now Open</w:t>
                            </w:r>
                          </w:p>
                          <w:p w14:paraId="17F81ABE" w14:textId="02E04E66"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February 15, 2023</w:t>
                            </w:r>
                          </w:p>
                          <w:p w14:paraId="08E0C7C9" w14:textId="0E23FDED" w:rsidR="00E849A3" w:rsidRDefault="00E849A3" w:rsidP="006E1903">
                            <w:pP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22C4E2F" w14:textId="7B47B467"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7:30 am – 8:30 am Registration and Breakfast</w:t>
                            </w:r>
                          </w:p>
                          <w:p w14:paraId="0EEEDF6C" w14:textId="6C8F17A6"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8:30 am – 3:</w:t>
                            </w:r>
                            <w:r w:rsidR="006E190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30</w:t>
                            </w: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pm Conference</w:t>
                            </w:r>
                          </w:p>
                          <w:p w14:paraId="70E64F7D" w14:textId="77777777"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81089C2" w14:textId="2DF88DA6"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Macomb </w:t>
                            </w:r>
                            <w:r w:rsidR="00F9705E"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Community</w:t>
                            </w: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College </w:t>
                            </w:r>
                            <w:r w:rsidR="00A66BF5">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South Campus</w:t>
                            </w:r>
                          </w:p>
                          <w:p w14:paraId="06E880D0" w14:textId="27E2F983"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14500 Twelve Mile Road</w:t>
                            </w:r>
                          </w:p>
                          <w:p w14:paraId="498ADBF9" w14:textId="4A7B3E8E"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Warren, MI 48088</w:t>
                            </w:r>
                          </w:p>
                          <w:p w14:paraId="751BBB5A" w14:textId="12EECC29"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Building K</w:t>
                            </w:r>
                            <w:r w:rsidR="00A66BF5">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John Lewis Center</w:t>
                            </w:r>
                          </w:p>
                          <w:p w14:paraId="7E2410B4" w14:textId="0DE2577D" w:rsidR="00F9705E" w:rsidRDefault="00A66BF5" w:rsidP="006E1903">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w:t>
                            </w:r>
                            <w:r w:rsidR="00F9705E" w:rsidRPr="00F9705E">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reakfast and lunch will be provided to registered participants</w:t>
                            </w:r>
                            <w: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0DC23A63" w14:textId="77777777" w:rsidR="003F6211" w:rsidRDefault="003F6211" w:rsidP="003F6211">
                            <w:pPr>
                              <w:jc w:val="cente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089411A" w14:textId="759A4669" w:rsidR="006E1903" w:rsidRPr="00FE5096" w:rsidRDefault="003F6211" w:rsidP="00FE5096">
                            <w:pPr>
                              <w:jc w:val="cente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Available credits include: </w:t>
                            </w:r>
                            <w:r w:rsidR="006E1903" w:rsidRPr="006E1903">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Nursing 5.5 hours</w:t>
                            </w:r>
                            <w: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and </w:t>
                            </w:r>
                            <w:r w:rsidR="006E1903" w:rsidRPr="006E1903">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EMS 5.5 hours</w:t>
                            </w:r>
                          </w:p>
                          <w:p w14:paraId="1138F54B" w14:textId="5126E715"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C7BEA3E" w14:textId="0175A430" w:rsidR="006E1903" w:rsidRPr="006E1903" w:rsidRDefault="006E1903" w:rsidP="003851A7">
                            <w:pPr>
                              <w:jc w:val="center"/>
                              <w:rPr>
                                <w:rFonts w:ascii="Tahoma" w:hAnsi="Tahoma" w:cs="Tahoma"/>
                                <w:bCs/>
                                <w:i/>
                                <w:iCs/>
                                <w:color w:val="000000" w:themeColor="text1"/>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903">
                              <w:rPr>
                                <w:rFonts w:ascii="Tahoma" w:hAnsi="Tahoma" w:cs="Tahoma"/>
                                <w:bCs/>
                                <w:i/>
                                <w:iCs/>
                                <w:color w:val="000000" w:themeColor="text1"/>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Funding for this conference was made possible 95% by the Administration for Strategic Preparedness and Response.  The views expressed in written conference materials or publications and by speakers and moderators do not necessarily reflect the official policies of the Department of Health and Human Service, nor does the mention of trade names, commercial practices, or organizations imply endorsement by the U.S. Government.</w:t>
                            </w:r>
                          </w:p>
                          <w:p w14:paraId="67652068" w14:textId="2D992188"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6A81986" w14:textId="59E80F95"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6AAA22B" w14:textId="4B1C19B2"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012A5D9" w14:textId="77777777"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AB597B" w14:textId="4D949CFF"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706EF60" w14:textId="15734B80" w:rsidR="002D11DF" w:rsidRPr="00E849A3" w:rsidRDefault="002D11DF" w:rsidP="006E1903">
                            <w:pPr>
                              <w:rPr>
                                <w:rFonts w:ascii="Tahoma" w:hAnsi="Tahoma" w:cs="Tahoma"/>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9D05C06" w14:textId="77777777" w:rsidR="006E1903" w:rsidRDefault="006E1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C850" id="_x0000_t202" coordsize="21600,21600" o:spt="202" path="m,l,21600r21600,l21600,xe">
                <v:stroke joinstyle="miter"/>
                <v:path gradientshapeok="t" o:connecttype="rect"/>
              </v:shapetype>
              <v:shape id="Text Box 1" o:spid="_x0000_s1026" type="#_x0000_t202" style="position:absolute;left:0;text-align:left;margin-left:-17.2pt;margin-top:18.8pt;width:562.6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" filled="f" stroked="f">
                <v:textbox>
                  <w:txbxContent>
                    <w:p w14:paraId="0E00E12D" w14:textId="5FB8FA67" w:rsidR="003851A7" w:rsidRPr="00E849A3" w:rsidRDefault="008F1C7C"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Conference Registration Now Open</w:t>
                      </w:r>
                    </w:p>
                    <w:p w14:paraId="17F81ABE" w14:textId="02E04E66"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February 15, 2023</w:t>
                      </w:r>
                    </w:p>
                    <w:p w14:paraId="08E0C7C9" w14:textId="0E23FDED" w:rsidR="00E849A3" w:rsidRDefault="00E849A3" w:rsidP="006E1903">
                      <w:pP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22C4E2F" w14:textId="7B47B467"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7:30 am – 8:30 am Registration and Breakfast</w:t>
                      </w:r>
                    </w:p>
                    <w:p w14:paraId="0EEEDF6C" w14:textId="6C8F17A6"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8:30 am – 3:</w:t>
                      </w:r>
                      <w:r w:rsidR="006E190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30</w:t>
                      </w:r>
                      <w: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pm Conference</w:t>
                      </w:r>
                    </w:p>
                    <w:p w14:paraId="70E64F7D" w14:textId="77777777"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81089C2" w14:textId="2DF88DA6"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Macomb </w:t>
                      </w:r>
                      <w:r w:rsidR="00F9705E"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Community</w:t>
                      </w: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College </w:t>
                      </w:r>
                      <w:r w:rsidR="00A66BF5">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South Campus</w:t>
                      </w:r>
                    </w:p>
                    <w:p w14:paraId="06E880D0" w14:textId="27E2F983"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14500 Twelve Mile Road</w:t>
                      </w:r>
                    </w:p>
                    <w:p w14:paraId="498ADBF9" w14:textId="4A7B3E8E" w:rsidR="00E849A3" w:rsidRP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Warren, MI 48088</w:t>
                      </w:r>
                    </w:p>
                    <w:p w14:paraId="751BBB5A" w14:textId="12EECC29" w:rsidR="00E849A3" w:rsidRDefault="00E849A3" w:rsidP="003851A7">
                      <w:pPr>
                        <w:jc w:val="center"/>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49A3">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Building K</w:t>
                      </w:r>
                      <w:r w:rsidR="00A66BF5">
                        <w:rPr>
                          <w:rFonts w:ascii="Tahoma" w:hAnsi="Tahoma" w:cs="Tahom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John Lewis Center</w:t>
                      </w:r>
                    </w:p>
                    <w:p w14:paraId="7E2410B4" w14:textId="0DE2577D" w:rsidR="00F9705E" w:rsidRDefault="00A66BF5" w:rsidP="006E1903">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w:t>
                      </w:r>
                      <w:r w:rsidR="00F9705E" w:rsidRPr="00F9705E">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reakfast and lunch will be provided to registered participants</w:t>
                      </w:r>
                      <w: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0DC23A63" w14:textId="77777777" w:rsidR="003F6211" w:rsidRDefault="003F6211" w:rsidP="003F6211">
                      <w:pPr>
                        <w:jc w:val="cente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089411A" w14:textId="759A4669" w:rsidR="006E1903" w:rsidRPr="00FE5096" w:rsidRDefault="003F6211" w:rsidP="00FE5096">
                      <w:pPr>
                        <w:jc w:val="cente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Available credits include: </w:t>
                      </w:r>
                      <w:r w:rsidR="006E1903" w:rsidRPr="006E1903">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Nursing 5.5 hours</w:t>
                      </w:r>
                      <w:r>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and </w:t>
                      </w:r>
                      <w:r w:rsidR="006E1903" w:rsidRPr="006E1903">
                        <w:rPr>
                          <w:rFonts w:ascii="Tahoma" w:hAnsi="Tahoma" w:cs="Tahoma"/>
                          <w:bCs/>
                          <w:color w:val="00B0F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EMS 5.5 hours</w:t>
                      </w:r>
                    </w:p>
                    <w:p w14:paraId="1138F54B" w14:textId="5126E715"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C7BEA3E" w14:textId="0175A430" w:rsidR="006E1903" w:rsidRPr="006E1903" w:rsidRDefault="006E1903" w:rsidP="003851A7">
                      <w:pPr>
                        <w:jc w:val="center"/>
                        <w:rPr>
                          <w:rFonts w:ascii="Tahoma" w:hAnsi="Tahoma" w:cs="Tahoma"/>
                          <w:bCs/>
                          <w:i/>
                          <w:iCs/>
                          <w:color w:val="000000" w:themeColor="text1"/>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903">
                        <w:rPr>
                          <w:rFonts w:ascii="Tahoma" w:hAnsi="Tahoma" w:cs="Tahoma"/>
                          <w:bCs/>
                          <w:i/>
                          <w:iCs/>
                          <w:color w:val="000000" w:themeColor="text1"/>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Funding for this conference was made possible 95% by the Administration for Strategic Preparedness and Response.  The views expressed in written conference materials or publications and by speakers and moderators do not necessarily reflect the official policies of the Department of Health and Human Service, nor does the mention of trade names, commercial practices, or organizations imply endorsement by the U.S. Government.</w:t>
                      </w:r>
                    </w:p>
                    <w:p w14:paraId="67652068" w14:textId="2D992188"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6A81986" w14:textId="59E80F95"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6AAA22B" w14:textId="4B1C19B2"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012A5D9" w14:textId="77777777"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AB597B" w14:textId="4D949CFF" w:rsidR="006E1903" w:rsidRDefault="006E1903" w:rsidP="003851A7">
                      <w:pPr>
                        <w:jc w:val="center"/>
                        <w:rPr>
                          <w:rFonts w:ascii="Tahoma" w:hAnsi="Tahoma" w:cs="Tahoma"/>
                          <w:bCs/>
                          <w:color w:val="00B0F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706EF60" w14:textId="15734B80" w:rsidR="002D11DF" w:rsidRPr="00E849A3" w:rsidRDefault="002D11DF" w:rsidP="006E1903">
                      <w:pPr>
                        <w:rPr>
                          <w:rFonts w:ascii="Tahoma" w:hAnsi="Tahoma" w:cs="Tahoma"/>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9D05C06" w14:textId="77777777" w:rsidR="006E1903" w:rsidRDefault="006E1903"/>
                  </w:txbxContent>
                </v:textbox>
              </v:shape>
            </w:pict>
          </mc:Fallback>
        </mc:AlternateContent>
      </w:r>
    </w:p>
    <w:p w14:paraId="5D9751B6" w14:textId="080FD1AF" w:rsidR="00FC5E6E" w:rsidRDefault="00FC5E6E">
      <w:pPr>
        <w:jc w:val="center"/>
        <w:rPr>
          <w:rFonts w:ascii="Tahoma" w:hAnsi="Tahoma" w:cs="Tahoma"/>
          <w:sz w:val="32"/>
          <w:szCs w:val="32"/>
        </w:rPr>
      </w:pPr>
    </w:p>
    <w:p w14:paraId="374BA321" w14:textId="353B200F" w:rsidR="003851A7" w:rsidRPr="00ED7EAB" w:rsidRDefault="00EF17FC" w:rsidP="00FC5E6E">
      <w:pPr>
        <w:pStyle w:val="Heading4"/>
        <w:rPr>
          <w:rFonts w:ascii="Arial" w:hAnsi="Arial" w:cs="Arial"/>
          <w:sz w:val="18"/>
          <w:szCs w:val="18"/>
        </w:rPr>
      </w:pPr>
      <w:r>
        <w:rPr>
          <w:sz w:val="20"/>
        </w:rPr>
        <w:t xml:space="preserve">                   </w:t>
      </w:r>
    </w:p>
    <w:p w14:paraId="701E179D" w14:textId="1D36CB1F" w:rsidR="003851A7" w:rsidRDefault="003851A7">
      <w:pPr>
        <w:jc w:val="center"/>
        <w:rPr>
          <w:rFonts w:ascii="Arial" w:hAnsi="Arial" w:cs="Arial"/>
          <w:b/>
          <w:bCs/>
          <w:color w:val="000000"/>
          <w:sz w:val="18"/>
          <w:szCs w:val="18"/>
        </w:rPr>
      </w:pPr>
    </w:p>
    <w:p w14:paraId="7DF3D45B" w14:textId="705D8DF6" w:rsidR="006E1903" w:rsidRDefault="006E1903">
      <w:pPr>
        <w:jc w:val="center"/>
        <w:rPr>
          <w:rFonts w:ascii="Arial" w:hAnsi="Arial" w:cs="Arial"/>
          <w:b/>
          <w:bCs/>
          <w:color w:val="000000"/>
          <w:sz w:val="18"/>
          <w:szCs w:val="18"/>
        </w:rPr>
      </w:pPr>
    </w:p>
    <w:p w14:paraId="71D391F3" w14:textId="16DA4F8A" w:rsidR="006E1903" w:rsidRDefault="006E1903">
      <w:pPr>
        <w:jc w:val="center"/>
        <w:rPr>
          <w:rFonts w:ascii="Arial" w:hAnsi="Arial" w:cs="Arial"/>
          <w:b/>
          <w:bCs/>
          <w:color w:val="000000"/>
          <w:sz w:val="18"/>
          <w:szCs w:val="18"/>
        </w:rPr>
      </w:pPr>
    </w:p>
    <w:p w14:paraId="127FB56E" w14:textId="08E2590C" w:rsidR="006E1903" w:rsidRDefault="006E1903">
      <w:pPr>
        <w:jc w:val="center"/>
        <w:rPr>
          <w:rFonts w:ascii="Arial" w:hAnsi="Arial" w:cs="Arial"/>
          <w:b/>
          <w:bCs/>
          <w:color w:val="000000"/>
          <w:sz w:val="18"/>
          <w:szCs w:val="18"/>
        </w:rPr>
      </w:pPr>
    </w:p>
    <w:p w14:paraId="25555651" w14:textId="4B1FBCD7" w:rsidR="006E1903" w:rsidRDefault="006E1903">
      <w:pPr>
        <w:jc w:val="center"/>
        <w:rPr>
          <w:rFonts w:ascii="Arial" w:hAnsi="Arial" w:cs="Arial"/>
          <w:b/>
          <w:bCs/>
          <w:color w:val="000000"/>
          <w:sz w:val="18"/>
          <w:szCs w:val="18"/>
        </w:rPr>
      </w:pPr>
    </w:p>
    <w:p w14:paraId="1F68FD38" w14:textId="19C71055" w:rsidR="006E1903" w:rsidRDefault="006E1903">
      <w:pPr>
        <w:jc w:val="center"/>
        <w:rPr>
          <w:rFonts w:ascii="Arial" w:hAnsi="Arial" w:cs="Arial"/>
          <w:b/>
          <w:bCs/>
          <w:color w:val="000000"/>
          <w:sz w:val="18"/>
          <w:szCs w:val="18"/>
        </w:rPr>
      </w:pPr>
    </w:p>
    <w:p w14:paraId="04CA4F32" w14:textId="604CDB1F" w:rsidR="006E1903" w:rsidRDefault="006E1903">
      <w:pPr>
        <w:jc w:val="center"/>
        <w:rPr>
          <w:rFonts w:ascii="Arial" w:hAnsi="Arial" w:cs="Arial"/>
          <w:b/>
          <w:bCs/>
          <w:color w:val="000000"/>
          <w:sz w:val="18"/>
          <w:szCs w:val="18"/>
        </w:rPr>
      </w:pPr>
    </w:p>
    <w:p w14:paraId="7F7F29AC" w14:textId="4C6E9D86" w:rsidR="006E1903" w:rsidRDefault="006E1903">
      <w:pPr>
        <w:jc w:val="center"/>
        <w:rPr>
          <w:rFonts w:ascii="Arial" w:hAnsi="Arial" w:cs="Arial"/>
          <w:b/>
          <w:bCs/>
          <w:color w:val="000000"/>
          <w:sz w:val="18"/>
          <w:szCs w:val="18"/>
        </w:rPr>
      </w:pPr>
    </w:p>
    <w:p w14:paraId="4A9E0934" w14:textId="2BD3DC78" w:rsidR="006E1903" w:rsidRDefault="006E1903">
      <w:pPr>
        <w:jc w:val="center"/>
        <w:rPr>
          <w:rFonts w:ascii="Arial" w:hAnsi="Arial" w:cs="Arial"/>
          <w:b/>
          <w:bCs/>
          <w:color w:val="000000"/>
          <w:sz w:val="18"/>
          <w:szCs w:val="18"/>
        </w:rPr>
      </w:pPr>
    </w:p>
    <w:p w14:paraId="79BDB37E" w14:textId="7D9BE90C" w:rsidR="006E1903" w:rsidRDefault="006E1903">
      <w:pPr>
        <w:jc w:val="center"/>
        <w:rPr>
          <w:rFonts w:ascii="Arial" w:hAnsi="Arial" w:cs="Arial"/>
          <w:b/>
          <w:bCs/>
          <w:color w:val="000000"/>
          <w:sz w:val="18"/>
          <w:szCs w:val="18"/>
        </w:rPr>
      </w:pPr>
    </w:p>
    <w:p w14:paraId="6148705C" w14:textId="330B7521" w:rsidR="006E1903" w:rsidRDefault="006E1903">
      <w:pPr>
        <w:jc w:val="center"/>
        <w:rPr>
          <w:rFonts w:ascii="Arial" w:hAnsi="Arial" w:cs="Arial"/>
          <w:b/>
          <w:bCs/>
          <w:color w:val="000000"/>
          <w:sz w:val="18"/>
          <w:szCs w:val="18"/>
        </w:rPr>
      </w:pPr>
    </w:p>
    <w:p w14:paraId="5999488E" w14:textId="68815A0F" w:rsidR="006E1903" w:rsidRDefault="006E1903">
      <w:pPr>
        <w:jc w:val="center"/>
        <w:rPr>
          <w:rFonts w:ascii="Arial" w:hAnsi="Arial" w:cs="Arial"/>
          <w:b/>
          <w:bCs/>
          <w:color w:val="000000"/>
          <w:sz w:val="18"/>
          <w:szCs w:val="18"/>
        </w:rPr>
      </w:pPr>
    </w:p>
    <w:p w14:paraId="4568CF8F" w14:textId="60EF802E" w:rsidR="006E1903" w:rsidRDefault="006E1903">
      <w:pPr>
        <w:jc w:val="center"/>
        <w:rPr>
          <w:rFonts w:ascii="Arial" w:hAnsi="Arial" w:cs="Arial"/>
          <w:b/>
          <w:bCs/>
          <w:color w:val="000000"/>
          <w:sz w:val="18"/>
          <w:szCs w:val="18"/>
        </w:rPr>
      </w:pPr>
    </w:p>
    <w:p w14:paraId="5F155FBE" w14:textId="5206DF9A" w:rsidR="006E1903" w:rsidRDefault="006E1903">
      <w:pPr>
        <w:jc w:val="center"/>
        <w:rPr>
          <w:rFonts w:ascii="Arial" w:hAnsi="Arial" w:cs="Arial"/>
          <w:b/>
          <w:bCs/>
          <w:color w:val="000000"/>
          <w:sz w:val="18"/>
          <w:szCs w:val="18"/>
        </w:rPr>
      </w:pPr>
    </w:p>
    <w:p w14:paraId="6CBD0024" w14:textId="29BB662E" w:rsidR="006E1903" w:rsidRDefault="006E1903">
      <w:pPr>
        <w:jc w:val="center"/>
        <w:rPr>
          <w:rFonts w:ascii="Arial" w:hAnsi="Arial" w:cs="Arial"/>
          <w:b/>
          <w:bCs/>
          <w:color w:val="000000"/>
          <w:sz w:val="18"/>
          <w:szCs w:val="18"/>
        </w:rPr>
      </w:pPr>
    </w:p>
    <w:p w14:paraId="154BCB5B" w14:textId="17C510F7" w:rsidR="006E1903" w:rsidRDefault="006E1903">
      <w:pPr>
        <w:jc w:val="center"/>
        <w:rPr>
          <w:rFonts w:ascii="Arial" w:hAnsi="Arial" w:cs="Arial"/>
          <w:b/>
          <w:bCs/>
          <w:color w:val="000000"/>
          <w:sz w:val="18"/>
          <w:szCs w:val="18"/>
        </w:rPr>
      </w:pPr>
    </w:p>
    <w:p w14:paraId="7E28A254" w14:textId="77E85F1B" w:rsidR="006E1903" w:rsidRDefault="006E1903">
      <w:pPr>
        <w:jc w:val="center"/>
        <w:rPr>
          <w:rFonts w:ascii="Arial" w:hAnsi="Arial" w:cs="Arial"/>
          <w:b/>
          <w:bCs/>
          <w:color w:val="000000"/>
          <w:sz w:val="18"/>
          <w:szCs w:val="18"/>
        </w:rPr>
      </w:pPr>
    </w:p>
    <w:p w14:paraId="1C98319D" w14:textId="77777777" w:rsidR="006E1903" w:rsidRDefault="006E1903">
      <w:pPr>
        <w:jc w:val="center"/>
        <w:rPr>
          <w:rFonts w:ascii="Arial" w:hAnsi="Arial" w:cs="Arial"/>
          <w:b/>
          <w:bCs/>
          <w:color w:val="000000"/>
          <w:sz w:val="18"/>
          <w:szCs w:val="18"/>
        </w:rPr>
      </w:pPr>
    </w:p>
    <w:p w14:paraId="37153850" w14:textId="77777777" w:rsidR="006E1903" w:rsidRDefault="006E1903">
      <w:pPr>
        <w:jc w:val="center"/>
        <w:rPr>
          <w:rFonts w:ascii="Arial" w:hAnsi="Arial" w:cs="Arial"/>
          <w:b/>
          <w:bCs/>
          <w:color w:val="000000"/>
          <w:sz w:val="18"/>
          <w:szCs w:val="18"/>
        </w:rPr>
      </w:pPr>
    </w:p>
    <w:p w14:paraId="553F227C" w14:textId="77777777" w:rsidR="006E1903" w:rsidRDefault="006E1903">
      <w:pPr>
        <w:jc w:val="center"/>
        <w:rPr>
          <w:rFonts w:ascii="Arial" w:hAnsi="Arial" w:cs="Arial"/>
          <w:b/>
          <w:bCs/>
          <w:color w:val="000000"/>
          <w:sz w:val="18"/>
          <w:szCs w:val="18"/>
        </w:rPr>
      </w:pPr>
    </w:p>
    <w:p w14:paraId="0AF522FB" w14:textId="77777777" w:rsidR="006E1903" w:rsidRDefault="006E1903">
      <w:pPr>
        <w:jc w:val="center"/>
        <w:rPr>
          <w:rFonts w:ascii="Arial" w:hAnsi="Arial" w:cs="Arial"/>
          <w:b/>
          <w:bCs/>
          <w:color w:val="000000"/>
          <w:sz w:val="18"/>
          <w:szCs w:val="18"/>
        </w:rPr>
      </w:pPr>
    </w:p>
    <w:p w14:paraId="69574A9D" w14:textId="77777777" w:rsidR="006E1903" w:rsidRDefault="006E1903">
      <w:pPr>
        <w:jc w:val="center"/>
        <w:rPr>
          <w:rFonts w:ascii="Arial" w:hAnsi="Arial" w:cs="Arial"/>
          <w:b/>
          <w:bCs/>
          <w:color w:val="000000"/>
          <w:sz w:val="18"/>
          <w:szCs w:val="18"/>
        </w:rPr>
      </w:pPr>
    </w:p>
    <w:p w14:paraId="3CE14540" w14:textId="77777777" w:rsidR="006E1903" w:rsidRDefault="006E1903">
      <w:pPr>
        <w:jc w:val="center"/>
        <w:rPr>
          <w:rFonts w:ascii="Arial" w:hAnsi="Arial" w:cs="Arial"/>
          <w:b/>
          <w:bCs/>
          <w:color w:val="000000"/>
          <w:sz w:val="18"/>
          <w:szCs w:val="18"/>
        </w:rPr>
      </w:pPr>
    </w:p>
    <w:p w14:paraId="60152F48" w14:textId="77777777" w:rsidR="006E1903" w:rsidRDefault="006E1903">
      <w:pPr>
        <w:jc w:val="center"/>
        <w:rPr>
          <w:rFonts w:ascii="Arial" w:hAnsi="Arial" w:cs="Arial"/>
          <w:b/>
          <w:bCs/>
          <w:color w:val="000000"/>
          <w:sz w:val="18"/>
          <w:szCs w:val="18"/>
        </w:rPr>
      </w:pPr>
    </w:p>
    <w:p w14:paraId="1E94752B" w14:textId="77777777" w:rsidR="006E1903" w:rsidRDefault="006E1903">
      <w:pPr>
        <w:jc w:val="center"/>
        <w:rPr>
          <w:rFonts w:ascii="Arial" w:hAnsi="Arial" w:cs="Arial"/>
          <w:b/>
          <w:bCs/>
          <w:color w:val="000000"/>
          <w:sz w:val="18"/>
          <w:szCs w:val="18"/>
        </w:rPr>
      </w:pPr>
    </w:p>
    <w:p w14:paraId="316B13A2" w14:textId="77777777" w:rsidR="006E1903" w:rsidRDefault="006E1903">
      <w:pPr>
        <w:jc w:val="center"/>
        <w:rPr>
          <w:rFonts w:ascii="Arial" w:hAnsi="Arial" w:cs="Arial"/>
          <w:b/>
          <w:bCs/>
          <w:color w:val="000000"/>
          <w:sz w:val="18"/>
          <w:szCs w:val="18"/>
        </w:rPr>
      </w:pPr>
    </w:p>
    <w:p w14:paraId="000CF388" w14:textId="12C6E383" w:rsidR="006E1903" w:rsidRDefault="006E1903">
      <w:pPr>
        <w:jc w:val="center"/>
        <w:rPr>
          <w:rFonts w:ascii="Arial" w:hAnsi="Arial" w:cs="Arial"/>
          <w:b/>
          <w:bCs/>
          <w:color w:val="000000"/>
          <w:sz w:val="18"/>
          <w:szCs w:val="18"/>
        </w:rPr>
      </w:pPr>
    </w:p>
    <w:p w14:paraId="7312C731" w14:textId="04D77A7D" w:rsidR="00FE5096" w:rsidRDefault="00FE5096">
      <w:pPr>
        <w:jc w:val="center"/>
        <w:rPr>
          <w:rFonts w:ascii="Arial" w:hAnsi="Arial" w:cs="Arial"/>
          <w:b/>
          <w:bCs/>
          <w:color w:val="000000"/>
          <w:sz w:val="18"/>
          <w:szCs w:val="18"/>
        </w:rPr>
      </w:pPr>
    </w:p>
    <w:p w14:paraId="5982B01A" w14:textId="05AAB31C" w:rsidR="00FE5096" w:rsidRDefault="00FE5096">
      <w:pPr>
        <w:jc w:val="center"/>
        <w:rPr>
          <w:rFonts w:ascii="Arial" w:hAnsi="Arial" w:cs="Arial"/>
          <w:b/>
          <w:bCs/>
          <w:color w:val="000000"/>
          <w:sz w:val="18"/>
          <w:szCs w:val="18"/>
        </w:rPr>
      </w:pPr>
    </w:p>
    <w:p w14:paraId="00A5EE9A" w14:textId="78BF2A9C" w:rsidR="00FE5096" w:rsidRDefault="00FE5096">
      <w:pPr>
        <w:jc w:val="center"/>
        <w:rPr>
          <w:rFonts w:ascii="Arial" w:hAnsi="Arial" w:cs="Arial"/>
          <w:b/>
          <w:bCs/>
          <w:color w:val="000000"/>
          <w:sz w:val="18"/>
          <w:szCs w:val="18"/>
        </w:rPr>
      </w:pPr>
    </w:p>
    <w:p w14:paraId="58D2AA5E" w14:textId="24DEBBBB" w:rsidR="00FE5096" w:rsidRDefault="00FE5096">
      <w:pPr>
        <w:jc w:val="center"/>
        <w:rPr>
          <w:rFonts w:ascii="Arial" w:hAnsi="Arial" w:cs="Arial"/>
          <w:b/>
          <w:bCs/>
          <w:color w:val="000000"/>
          <w:sz w:val="18"/>
          <w:szCs w:val="18"/>
        </w:rPr>
      </w:pPr>
    </w:p>
    <w:p w14:paraId="0FD4B7C6" w14:textId="6E9ADB4D" w:rsidR="00FE5096" w:rsidRDefault="00FE5096">
      <w:pPr>
        <w:jc w:val="center"/>
        <w:rPr>
          <w:rFonts w:ascii="Arial" w:hAnsi="Arial" w:cs="Arial"/>
          <w:b/>
          <w:bCs/>
          <w:color w:val="000000"/>
          <w:sz w:val="18"/>
          <w:szCs w:val="18"/>
        </w:rPr>
      </w:pPr>
    </w:p>
    <w:p w14:paraId="45DC17E7" w14:textId="278DC75F" w:rsidR="00FE5096" w:rsidRDefault="00FE5096">
      <w:pPr>
        <w:jc w:val="center"/>
        <w:rPr>
          <w:rFonts w:ascii="Arial" w:hAnsi="Arial" w:cs="Arial"/>
          <w:b/>
          <w:bCs/>
          <w:color w:val="000000"/>
          <w:sz w:val="18"/>
          <w:szCs w:val="18"/>
        </w:rPr>
      </w:pPr>
    </w:p>
    <w:p w14:paraId="052641CF" w14:textId="27B761D1" w:rsidR="00FE5096" w:rsidRDefault="00FE5096">
      <w:pPr>
        <w:jc w:val="center"/>
        <w:rPr>
          <w:rFonts w:ascii="Arial" w:hAnsi="Arial" w:cs="Arial"/>
          <w:b/>
          <w:bCs/>
          <w:color w:val="000000"/>
          <w:sz w:val="18"/>
          <w:szCs w:val="18"/>
        </w:rPr>
      </w:pPr>
    </w:p>
    <w:p w14:paraId="41304A92" w14:textId="74A98CFE" w:rsidR="00FE5096" w:rsidRDefault="00FE5096">
      <w:pPr>
        <w:jc w:val="center"/>
        <w:rPr>
          <w:rFonts w:ascii="Arial" w:hAnsi="Arial" w:cs="Arial"/>
          <w:b/>
          <w:bCs/>
          <w:color w:val="000000"/>
          <w:sz w:val="18"/>
          <w:szCs w:val="18"/>
        </w:rPr>
      </w:pPr>
    </w:p>
    <w:p w14:paraId="2792D0D4" w14:textId="466225DD" w:rsidR="00FE5096" w:rsidRDefault="00FE5096">
      <w:pPr>
        <w:jc w:val="center"/>
        <w:rPr>
          <w:rFonts w:ascii="Arial" w:hAnsi="Arial" w:cs="Arial"/>
          <w:b/>
          <w:bCs/>
          <w:color w:val="000000"/>
          <w:sz w:val="18"/>
          <w:szCs w:val="18"/>
        </w:rPr>
      </w:pPr>
    </w:p>
    <w:p w14:paraId="3E5368C0" w14:textId="20E662F2" w:rsidR="00FE5096" w:rsidRDefault="00FE5096">
      <w:pPr>
        <w:jc w:val="center"/>
        <w:rPr>
          <w:rFonts w:ascii="Arial" w:hAnsi="Arial" w:cs="Arial"/>
          <w:b/>
          <w:bCs/>
          <w:color w:val="000000"/>
          <w:sz w:val="18"/>
          <w:szCs w:val="18"/>
        </w:rPr>
      </w:pPr>
    </w:p>
    <w:p w14:paraId="416EA58C" w14:textId="77777777" w:rsidR="00FE5096" w:rsidRDefault="00FE5096">
      <w:pPr>
        <w:jc w:val="center"/>
        <w:rPr>
          <w:rFonts w:ascii="Arial" w:hAnsi="Arial" w:cs="Arial"/>
          <w:b/>
          <w:bCs/>
          <w:color w:val="000000"/>
          <w:sz w:val="18"/>
          <w:szCs w:val="18"/>
        </w:rPr>
      </w:pPr>
    </w:p>
    <w:p w14:paraId="27AE1C25" w14:textId="77777777" w:rsidR="006E1903" w:rsidRDefault="006E1903" w:rsidP="006E1903">
      <w:pPr>
        <w:rPr>
          <w:rFonts w:ascii="Arial" w:hAnsi="Arial" w:cs="Arial"/>
          <w:b/>
          <w:bCs/>
          <w:color w:val="000000"/>
          <w:sz w:val="18"/>
          <w:szCs w:val="18"/>
        </w:rPr>
      </w:pPr>
    </w:p>
    <w:p w14:paraId="3F8C46B4" w14:textId="77777777" w:rsidR="006E1903" w:rsidRDefault="006E1903">
      <w:pPr>
        <w:jc w:val="center"/>
        <w:rPr>
          <w:rFonts w:ascii="Arial" w:hAnsi="Arial" w:cs="Arial"/>
          <w:b/>
          <w:bCs/>
          <w:color w:val="000000"/>
          <w:sz w:val="18"/>
          <w:szCs w:val="18"/>
        </w:rPr>
      </w:pPr>
    </w:p>
    <w:p w14:paraId="0F8DF32C" w14:textId="77777777" w:rsidR="006E1903" w:rsidRDefault="006E1903">
      <w:pPr>
        <w:jc w:val="center"/>
        <w:rPr>
          <w:rFonts w:ascii="Arial" w:hAnsi="Arial" w:cs="Arial"/>
          <w:b/>
          <w:bCs/>
          <w:color w:val="000000"/>
          <w:sz w:val="18"/>
          <w:szCs w:val="18"/>
        </w:rPr>
      </w:pPr>
    </w:p>
    <w:p w14:paraId="289592E9" w14:textId="4170D0AC" w:rsidR="006E1903" w:rsidRPr="006E1903" w:rsidRDefault="00000000">
      <w:pPr>
        <w:jc w:val="center"/>
        <w:rPr>
          <w:rFonts w:ascii="Arial" w:hAnsi="Arial" w:cs="Arial"/>
          <w:b/>
          <w:bCs/>
          <w:color w:val="FF0000"/>
          <w:sz w:val="52"/>
          <w:szCs w:val="52"/>
        </w:rPr>
      </w:pPr>
      <w:hyperlink r:id="rId7" w:history="1">
        <w:r w:rsidR="006E1903" w:rsidRPr="006E1903">
          <w:rPr>
            <w:rStyle w:val="Hyperlink"/>
            <w:rFonts w:ascii="Arial" w:hAnsi="Arial" w:cs="Arial"/>
            <w:b/>
            <w:bCs/>
            <w:color w:val="FF0000"/>
            <w:sz w:val="52"/>
            <w:szCs w:val="52"/>
          </w:rPr>
          <w:t>Registration L</w:t>
        </w:r>
        <w:r w:rsidR="006E1903" w:rsidRPr="006E1903">
          <w:rPr>
            <w:rStyle w:val="Hyperlink"/>
            <w:rFonts w:ascii="Arial" w:hAnsi="Arial" w:cs="Arial"/>
            <w:b/>
            <w:bCs/>
            <w:color w:val="FF0000"/>
            <w:sz w:val="52"/>
            <w:szCs w:val="52"/>
          </w:rPr>
          <w:t>i</w:t>
        </w:r>
        <w:r w:rsidR="006E1903" w:rsidRPr="006E1903">
          <w:rPr>
            <w:rStyle w:val="Hyperlink"/>
            <w:rFonts w:ascii="Arial" w:hAnsi="Arial" w:cs="Arial"/>
            <w:b/>
            <w:bCs/>
            <w:color w:val="FF0000"/>
            <w:sz w:val="52"/>
            <w:szCs w:val="52"/>
          </w:rPr>
          <w:t>nk</w:t>
        </w:r>
      </w:hyperlink>
    </w:p>
    <w:sectPr w:rsidR="006E1903" w:rsidRPr="006E1903" w:rsidSect="00801EA2">
      <w:pgSz w:w="12240" w:h="15840"/>
      <w:pgMar w:top="864" w:right="864" w:bottom="720" w:left="864" w:header="0" w:footer="0" w:gutter="0"/>
      <w:pgBorders w:offsetFrom="page">
        <w:top w:val="single" w:sz="18" w:space="24" w:color="FFCC00"/>
        <w:left w:val="single" w:sz="18" w:space="24" w:color="FFCC00"/>
        <w:bottom w:val="single" w:sz="18" w:space="24" w:color="FFCC00"/>
        <w:right w:val="single" w:sz="18" w:space="24" w:color="FFCC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04533"/>
    <w:multiLevelType w:val="hybridMultilevel"/>
    <w:tmpl w:val="FF9C9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59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7"/>
    <w:rsid w:val="000306C4"/>
    <w:rsid w:val="000F2FF1"/>
    <w:rsid w:val="00106887"/>
    <w:rsid w:val="00204227"/>
    <w:rsid w:val="00274C91"/>
    <w:rsid w:val="00276A96"/>
    <w:rsid w:val="002D11DF"/>
    <w:rsid w:val="002D7AC2"/>
    <w:rsid w:val="002F0555"/>
    <w:rsid w:val="00364532"/>
    <w:rsid w:val="00383539"/>
    <w:rsid w:val="003851A7"/>
    <w:rsid w:val="00397B31"/>
    <w:rsid w:val="003F6211"/>
    <w:rsid w:val="00464C7F"/>
    <w:rsid w:val="004D3BA2"/>
    <w:rsid w:val="004F6B27"/>
    <w:rsid w:val="00512F24"/>
    <w:rsid w:val="005457B3"/>
    <w:rsid w:val="00585AEF"/>
    <w:rsid w:val="005E2960"/>
    <w:rsid w:val="005E4AAF"/>
    <w:rsid w:val="005F5599"/>
    <w:rsid w:val="006A625A"/>
    <w:rsid w:val="006E1903"/>
    <w:rsid w:val="006E48AC"/>
    <w:rsid w:val="00735506"/>
    <w:rsid w:val="00782859"/>
    <w:rsid w:val="007B2080"/>
    <w:rsid w:val="007B6D9C"/>
    <w:rsid w:val="007D6DFF"/>
    <w:rsid w:val="007F15AE"/>
    <w:rsid w:val="00801EA2"/>
    <w:rsid w:val="00814A76"/>
    <w:rsid w:val="008B4D69"/>
    <w:rsid w:val="008B6921"/>
    <w:rsid w:val="008F1C7C"/>
    <w:rsid w:val="00967ECD"/>
    <w:rsid w:val="00A32CFA"/>
    <w:rsid w:val="00A66BF5"/>
    <w:rsid w:val="00AC0F06"/>
    <w:rsid w:val="00B20B4B"/>
    <w:rsid w:val="00BB3742"/>
    <w:rsid w:val="00BF7582"/>
    <w:rsid w:val="00C10A8A"/>
    <w:rsid w:val="00C600A9"/>
    <w:rsid w:val="00C67809"/>
    <w:rsid w:val="00D12CD9"/>
    <w:rsid w:val="00D837E9"/>
    <w:rsid w:val="00D87BC0"/>
    <w:rsid w:val="00DE71C7"/>
    <w:rsid w:val="00E03C97"/>
    <w:rsid w:val="00E82BBD"/>
    <w:rsid w:val="00E849A3"/>
    <w:rsid w:val="00ED7EAB"/>
    <w:rsid w:val="00EE51E9"/>
    <w:rsid w:val="00EF17FC"/>
    <w:rsid w:val="00F52756"/>
    <w:rsid w:val="00F564B2"/>
    <w:rsid w:val="00F81934"/>
    <w:rsid w:val="00F9705E"/>
    <w:rsid w:val="00FC5E6E"/>
    <w:rsid w:val="00FD07C9"/>
    <w:rsid w:val="00FE5096"/>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CF6E5"/>
  <w15:chartTrackingRefBased/>
  <w15:docId w15:val="{8F1D7803-3D81-744F-B6C9-4DC24778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sz w:val="48"/>
      <w:szCs w:val="48"/>
    </w:rPr>
  </w:style>
  <w:style w:type="paragraph" w:styleId="Heading2">
    <w:name w:val="heading 2"/>
    <w:basedOn w:val="Normal"/>
    <w:next w:val="Normal"/>
    <w:qFormat/>
    <w:pPr>
      <w:keepNext/>
      <w:jc w:val="center"/>
      <w:outlineLvl w:val="1"/>
    </w:pPr>
    <w:rPr>
      <w:rFonts w:ascii="Tahoma" w:hAnsi="Tahoma" w:cs="Tahoma"/>
      <w:sz w:val="28"/>
      <w:szCs w:val="52"/>
    </w:rPr>
  </w:style>
  <w:style w:type="paragraph" w:styleId="Heading3">
    <w:name w:val="heading 3"/>
    <w:basedOn w:val="Normal"/>
    <w:next w:val="Normal"/>
    <w:qFormat/>
    <w:pPr>
      <w:keepNext/>
      <w:outlineLvl w:val="2"/>
    </w:pPr>
    <w:rPr>
      <w:rFonts w:ascii="Tahoma" w:hAnsi="Tahoma" w:cs="Tahoma"/>
      <w:b/>
      <w:sz w:val="36"/>
      <w:szCs w:val="36"/>
    </w:rPr>
  </w:style>
  <w:style w:type="paragraph" w:styleId="Heading4">
    <w:name w:val="heading 4"/>
    <w:basedOn w:val="Normal"/>
    <w:next w:val="Normal"/>
    <w:qFormat/>
    <w:pPr>
      <w:keepNext/>
      <w:ind w:left="720" w:firstLine="720"/>
      <w:outlineLvl w:val="3"/>
    </w:pPr>
    <w:rPr>
      <w:rFonts w:ascii="Tahoma" w:hAnsi="Tahoma" w:cs="Tahoma"/>
      <w:b/>
      <w:bCs/>
      <w:szCs w:val="52"/>
    </w:rPr>
  </w:style>
  <w:style w:type="paragraph" w:styleId="Heading5">
    <w:name w:val="heading 5"/>
    <w:basedOn w:val="Normal"/>
    <w:next w:val="Normal"/>
    <w:qFormat/>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E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6E48AC"/>
    <w:rPr>
      <w:rFonts w:ascii="Arial Unicode MS" w:eastAsia="Arial Unicode MS" w:hAnsi="Arial Unicode MS" w:cs="Arial Unicode MS"/>
    </w:rPr>
  </w:style>
  <w:style w:type="character" w:styleId="HTMLTypewriter">
    <w:name w:val="HTML Typewriter"/>
    <w:rsid w:val="006E48AC"/>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814A76"/>
    <w:pPr>
      <w:spacing w:before="100" w:beforeAutospacing="1" w:after="100" w:afterAutospacing="1"/>
    </w:pPr>
  </w:style>
  <w:style w:type="character" w:styleId="Hyperlink">
    <w:name w:val="Hyperlink"/>
    <w:basedOn w:val="DefaultParagraphFont"/>
    <w:uiPriority w:val="99"/>
    <w:unhideWhenUsed/>
    <w:rsid w:val="00274C91"/>
    <w:rPr>
      <w:color w:val="0000FF"/>
      <w:u w:val="single"/>
    </w:rPr>
  </w:style>
  <w:style w:type="character" w:styleId="FollowedHyperlink">
    <w:name w:val="FollowedHyperlink"/>
    <w:basedOn w:val="DefaultParagraphFont"/>
    <w:uiPriority w:val="99"/>
    <w:semiHidden/>
    <w:unhideWhenUsed/>
    <w:rsid w:val="00274C91"/>
    <w:rPr>
      <w:color w:val="954F72" w:themeColor="followedHyperlink"/>
      <w:u w:val="single"/>
    </w:rPr>
  </w:style>
  <w:style w:type="character" w:styleId="UnresolvedMention">
    <w:name w:val="Unresolved Mention"/>
    <w:basedOn w:val="DefaultParagraphFont"/>
    <w:uiPriority w:val="99"/>
    <w:rsid w:val="000F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2157">
      <w:bodyDiv w:val="1"/>
      <w:marLeft w:val="0"/>
      <w:marRight w:val="0"/>
      <w:marTop w:val="0"/>
      <w:marBottom w:val="0"/>
      <w:divBdr>
        <w:top w:val="none" w:sz="0" w:space="0" w:color="auto"/>
        <w:left w:val="none" w:sz="0" w:space="0" w:color="auto"/>
        <w:bottom w:val="none" w:sz="0" w:space="0" w:color="auto"/>
        <w:right w:val="none" w:sz="0" w:space="0" w:color="auto"/>
      </w:divBdr>
    </w:div>
    <w:div w:id="1507281131">
      <w:bodyDiv w:val="1"/>
      <w:marLeft w:val="0"/>
      <w:marRight w:val="0"/>
      <w:marTop w:val="0"/>
      <w:marBottom w:val="0"/>
      <w:divBdr>
        <w:top w:val="none" w:sz="0" w:space="0" w:color="auto"/>
        <w:left w:val="none" w:sz="0" w:space="0" w:color="auto"/>
        <w:bottom w:val="none" w:sz="0" w:space="0" w:color="auto"/>
        <w:right w:val="none" w:sz="0" w:space="0" w:color="auto"/>
      </w:divBdr>
    </w:div>
    <w:div w:id="1932275940">
      <w:bodyDiv w:val="1"/>
      <w:marLeft w:val="0"/>
      <w:marRight w:val="0"/>
      <w:marTop w:val="0"/>
      <w:marBottom w:val="0"/>
      <w:divBdr>
        <w:top w:val="none" w:sz="0" w:space="0" w:color="auto"/>
        <w:left w:val="none" w:sz="0" w:space="0" w:color="auto"/>
        <w:bottom w:val="none" w:sz="0" w:space="0" w:color="auto"/>
        <w:right w:val="none" w:sz="0" w:space="0" w:color="auto"/>
      </w:divBdr>
    </w:div>
    <w:div w:id="20039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in.org/mi-train/course/1107667/live_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Oakland County</Company>
  <LinksUpToDate>false</LinksUpToDate>
  <CharactersWithSpaces>184</CharactersWithSpaces>
  <SharedDoc>false</SharedDoc>
  <HLinks>
    <vt:vector size="6" baseType="variant">
      <vt:variant>
        <vt:i4>7995442</vt:i4>
      </vt:variant>
      <vt:variant>
        <vt:i4>0</vt:i4>
      </vt:variant>
      <vt:variant>
        <vt:i4>0</vt:i4>
      </vt:variant>
      <vt:variant>
        <vt:i4>5</vt:i4>
      </vt:variant>
      <vt:variant>
        <vt:lpwstr>https://www.eventbrite.com/e/region-2-north-annual-conference-partnerships-in-preparedness-change-in-the-only-constant-tickets-33585749882?aff=utm_source%3Deb_email%26utm_medium%3Demail%26utm_campaign%3Dnew_event_email&amp;utm_term=eventurl_text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Oakland County</dc:creator>
  <cp:keywords/>
  <cp:lastModifiedBy>Rick Drummer</cp:lastModifiedBy>
  <cp:revision>4</cp:revision>
  <cp:lastPrinted>2009-04-20T18:44:00Z</cp:lastPrinted>
  <dcterms:created xsi:type="dcterms:W3CDTF">2023-01-12T13:31:00Z</dcterms:created>
  <dcterms:modified xsi:type="dcterms:W3CDTF">2023-01-12T14:55:00Z</dcterms:modified>
</cp:coreProperties>
</file>